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7F023" w14:textId="77777777" w:rsidR="008B5327" w:rsidRDefault="008B5327" w:rsidP="0090683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Hlk34917695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8B5327">
        <w:rPr>
          <w:rFonts w:ascii="Arial" w:hAnsi="Arial" w:cs="Arial"/>
          <w:bCs/>
          <w:i/>
          <w:spacing w:val="-3"/>
          <w:sz w:val="22"/>
          <w:szCs w:val="22"/>
        </w:rPr>
        <w:t>Hospital Foundations Act 2018</w:t>
      </w:r>
      <w:r w:rsidRPr="008B5327">
        <w:rPr>
          <w:rFonts w:ascii="Arial" w:hAnsi="Arial" w:cs="Arial"/>
          <w:bCs/>
          <w:spacing w:val="-3"/>
          <w:sz w:val="22"/>
          <w:szCs w:val="22"/>
        </w:rPr>
        <w:t xml:space="preserve"> (Act) provides for the establishment, incorporation and administration of hospital foundations</w:t>
      </w:r>
      <w:r w:rsidR="00F46CD0">
        <w:rPr>
          <w:rFonts w:ascii="Arial" w:hAnsi="Arial" w:cs="Arial"/>
          <w:bCs/>
          <w:spacing w:val="-3"/>
          <w:sz w:val="22"/>
          <w:szCs w:val="22"/>
        </w:rPr>
        <w:t xml:space="preserve"> as statutory bodies</w:t>
      </w:r>
      <w:r w:rsidRPr="008B5327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0444D2">
        <w:rPr>
          <w:rFonts w:ascii="Arial" w:hAnsi="Arial" w:cs="Arial"/>
          <w:bCs/>
          <w:spacing w:val="-3"/>
          <w:sz w:val="22"/>
          <w:szCs w:val="22"/>
        </w:rPr>
        <w:t>A h</w:t>
      </w:r>
      <w:r w:rsidRPr="008B5327">
        <w:rPr>
          <w:rFonts w:ascii="Arial" w:hAnsi="Arial" w:cs="Arial"/>
          <w:bCs/>
          <w:spacing w:val="-3"/>
          <w:sz w:val="22"/>
          <w:szCs w:val="22"/>
        </w:rPr>
        <w:t>ospital foundation help</w:t>
      </w:r>
      <w:r w:rsidR="000444D2">
        <w:rPr>
          <w:rFonts w:ascii="Arial" w:hAnsi="Arial" w:cs="Arial"/>
          <w:bCs/>
          <w:spacing w:val="-3"/>
          <w:sz w:val="22"/>
          <w:szCs w:val="22"/>
        </w:rPr>
        <w:t>s its</w:t>
      </w:r>
      <w:r w:rsidRPr="008B532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157FA">
        <w:rPr>
          <w:rFonts w:ascii="Arial" w:hAnsi="Arial" w:cs="Arial"/>
          <w:bCs/>
          <w:spacing w:val="-3"/>
          <w:sz w:val="22"/>
          <w:szCs w:val="22"/>
        </w:rPr>
        <w:t xml:space="preserve">associated </w:t>
      </w:r>
      <w:r w:rsidRPr="008B5327">
        <w:rPr>
          <w:rFonts w:ascii="Arial" w:hAnsi="Arial" w:cs="Arial"/>
          <w:bCs/>
          <w:spacing w:val="-3"/>
          <w:sz w:val="22"/>
          <w:szCs w:val="22"/>
        </w:rPr>
        <w:t>Hospital and Health Service and support</w:t>
      </w:r>
      <w:r w:rsidR="000444D2">
        <w:rPr>
          <w:rFonts w:ascii="Arial" w:hAnsi="Arial" w:cs="Arial"/>
          <w:bCs/>
          <w:spacing w:val="-3"/>
          <w:sz w:val="22"/>
          <w:szCs w:val="22"/>
        </w:rPr>
        <w:t>s</w:t>
      </w:r>
      <w:r w:rsidRPr="008B5327">
        <w:rPr>
          <w:rFonts w:ascii="Arial" w:hAnsi="Arial" w:cs="Arial"/>
          <w:bCs/>
          <w:spacing w:val="-3"/>
          <w:sz w:val="22"/>
          <w:szCs w:val="22"/>
        </w:rPr>
        <w:t xml:space="preserve"> the Queensland public health system by raising funds to improve facilities, support</w:t>
      </w:r>
      <w:r w:rsidR="000444D2">
        <w:rPr>
          <w:rFonts w:ascii="Arial" w:hAnsi="Arial" w:cs="Arial"/>
          <w:bCs/>
          <w:spacing w:val="-3"/>
          <w:sz w:val="22"/>
          <w:szCs w:val="22"/>
        </w:rPr>
        <w:t>ing</w:t>
      </w:r>
      <w:r w:rsidRPr="008B5327">
        <w:rPr>
          <w:rFonts w:ascii="Arial" w:hAnsi="Arial" w:cs="Arial"/>
          <w:bCs/>
          <w:spacing w:val="-3"/>
          <w:sz w:val="22"/>
          <w:szCs w:val="22"/>
        </w:rPr>
        <w:t xml:space="preserve"> educational and training opportunities for staff, fund</w:t>
      </w:r>
      <w:r w:rsidR="000444D2">
        <w:rPr>
          <w:rFonts w:ascii="Arial" w:hAnsi="Arial" w:cs="Arial"/>
          <w:bCs/>
          <w:spacing w:val="-3"/>
          <w:sz w:val="22"/>
          <w:szCs w:val="22"/>
        </w:rPr>
        <w:t>ing</w:t>
      </w:r>
      <w:r w:rsidRPr="008B5327">
        <w:rPr>
          <w:rFonts w:ascii="Arial" w:hAnsi="Arial" w:cs="Arial"/>
          <w:bCs/>
          <w:spacing w:val="-3"/>
          <w:sz w:val="22"/>
          <w:szCs w:val="22"/>
        </w:rPr>
        <w:t xml:space="preserve"> research, and support</w:t>
      </w:r>
      <w:r w:rsidR="000444D2">
        <w:rPr>
          <w:rFonts w:ascii="Arial" w:hAnsi="Arial" w:cs="Arial"/>
          <w:bCs/>
          <w:spacing w:val="-3"/>
          <w:sz w:val="22"/>
          <w:szCs w:val="22"/>
        </w:rPr>
        <w:t>ing</w:t>
      </w:r>
      <w:r w:rsidRPr="008B5327">
        <w:rPr>
          <w:rFonts w:ascii="Arial" w:hAnsi="Arial" w:cs="Arial"/>
          <w:bCs/>
          <w:spacing w:val="-3"/>
          <w:sz w:val="22"/>
          <w:szCs w:val="22"/>
        </w:rPr>
        <w:t xml:space="preserve"> and promot</w:t>
      </w:r>
      <w:r w:rsidR="000444D2">
        <w:rPr>
          <w:rFonts w:ascii="Arial" w:hAnsi="Arial" w:cs="Arial"/>
          <w:bCs/>
          <w:spacing w:val="-3"/>
          <w:sz w:val="22"/>
          <w:szCs w:val="22"/>
        </w:rPr>
        <w:t>ing</w:t>
      </w:r>
      <w:r w:rsidRPr="008B5327">
        <w:rPr>
          <w:rFonts w:ascii="Arial" w:hAnsi="Arial" w:cs="Arial"/>
          <w:bCs/>
          <w:spacing w:val="-3"/>
          <w:sz w:val="22"/>
          <w:szCs w:val="22"/>
        </w:rPr>
        <w:t xml:space="preserve"> the health and wellbeing of communities</w:t>
      </w:r>
      <w:bookmarkEnd w:id="0"/>
      <w:r w:rsidR="00C157FA">
        <w:rPr>
          <w:rFonts w:ascii="Arial" w:hAnsi="Arial" w:cs="Arial"/>
          <w:bCs/>
          <w:spacing w:val="-3"/>
          <w:sz w:val="22"/>
          <w:szCs w:val="22"/>
        </w:rPr>
        <w:t>. Section 8 of the Act enables any person to make an application to the Minister to establish a foundation</w:t>
      </w:r>
      <w:r w:rsidRPr="008B5327">
        <w:rPr>
          <w:rFonts w:ascii="Arial" w:hAnsi="Arial" w:cs="Arial"/>
          <w:bCs/>
          <w:spacing w:val="-3"/>
          <w:sz w:val="22"/>
          <w:szCs w:val="22"/>
        </w:rPr>
        <w:t>.</w:t>
      </w:r>
      <w:r w:rsidRPr="008B5327">
        <w:rPr>
          <w:szCs w:val="24"/>
        </w:rPr>
        <w:t xml:space="preserve"> </w:t>
      </w:r>
    </w:p>
    <w:p w14:paraId="410437C5" w14:textId="77777777" w:rsidR="008B5327" w:rsidRPr="00893030" w:rsidRDefault="00C157FA" w:rsidP="005D5C4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geographical area in which the Central Queensland Hospital and Health </w:t>
      </w:r>
      <w:r w:rsidR="00D4293E">
        <w:rPr>
          <w:rFonts w:ascii="Arial" w:hAnsi="Arial" w:cs="Arial"/>
          <w:bCs/>
          <w:spacing w:val="-3"/>
          <w:sz w:val="22"/>
          <w:szCs w:val="22"/>
        </w:rPr>
        <w:t xml:space="preserve">Service </w:t>
      </w:r>
      <w:r>
        <w:rPr>
          <w:rFonts w:ascii="Arial" w:hAnsi="Arial" w:cs="Arial"/>
          <w:bCs/>
          <w:spacing w:val="-3"/>
          <w:sz w:val="22"/>
          <w:szCs w:val="22"/>
        </w:rPr>
        <w:t>operates is one of the few areas in Queensland that is not support</w:t>
      </w:r>
      <w:r w:rsidR="00D4293E">
        <w:rPr>
          <w:rFonts w:ascii="Arial" w:hAnsi="Arial" w:cs="Arial"/>
          <w:bCs/>
          <w:spacing w:val="-3"/>
          <w:sz w:val="22"/>
          <w:szCs w:val="22"/>
        </w:rPr>
        <w:t>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by a hospital foundation.  </w:t>
      </w:r>
      <w:r w:rsidR="008B5327" w:rsidRPr="00893030">
        <w:rPr>
          <w:rFonts w:ascii="Arial" w:hAnsi="Arial" w:cs="Arial"/>
          <w:bCs/>
          <w:spacing w:val="-3"/>
          <w:sz w:val="22"/>
          <w:szCs w:val="22"/>
        </w:rPr>
        <w:t xml:space="preserve">The Chair of the </w:t>
      </w:r>
      <w:r w:rsidR="00D4293E">
        <w:rPr>
          <w:rFonts w:ascii="Arial" w:hAnsi="Arial" w:cs="Arial"/>
          <w:bCs/>
          <w:spacing w:val="-3"/>
          <w:sz w:val="22"/>
          <w:szCs w:val="22"/>
        </w:rPr>
        <w:t xml:space="preserve">Central Queensland Hospital and Health Service Board </w:t>
      </w:r>
      <w:r w:rsidR="008B5327" w:rsidRPr="00893030">
        <w:rPr>
          <w:rFonts w:ascii="Arial" w:hAnsi="Arial" w:cs="Arial"/>
          <w:bCs/>
          <w:spacing w:val="-3"/>
          <w:sz w:val="22"/>
          <w:szCs w:val="22"/>
        </w:rPr>
        <w:t>applied to the</w:t>
      </w:r>
      <w:r w:rsidR="00E8240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Deputy Premier and </w:t>
      </w:r>
      <w:r w:rsidR="008B5327" w:rsidRPr="00893030">
        <w:rPr>
          <w:rFonts w:ascii="Arial" w:hAnsi="Arial" w:cs="Arial"/>
          <w:bCs/>
          <w:spacing w:val="-3"/>
          <w:sz w:val="22"/>
          <w:szCs w:val="22"/>
        </w:rPr>
        <w:t xml:space="preserve">Minister for Health and Minister for Ambulance Services for approval to </w:t>
      </w:r>
      <w:r w:rsidR="00CC7560">
        <w:rPr>
          <w:rFonts w:ascii="Arial" w:hAnsi="Arial" w:cs="Arial"/>
          <w:bCs/>
          <w:spacing w:val="-3"/>
          <w:sz w:val="22"/>
          <w:szCs w:val="22"/>
        </w:rPr>
        <w:t xml:space="preserve">establish </w:t>
      </w:r>
      <w:r w:rsidR="00893030">
        <w:rPr>
          <w:rFonts w:ascii="Arial" w:hAnsi="Arial" w:cs="Arial"/>
          <w:bCs/>
          <w:spacing w:val="-3"/>
          <w:sz w:val="22"/>
          <w:szCs w:val="22"/>
        </w:rPr>
        <w:t>a foundation</w:t>
      </w:r>
      <w:r w:rsidR="008B5327" w:rsidRPr="00893030">
        <w:rPr>
          <w:rFonts w:ascii="Arial" w:hAnsi="Arial" w:cs="Arial"/>
          <w:bCs/>
          <w:spacing w:val="-3"/>
          <w:sz w:val="22"/>
          <w:szCs w:val="22"/>
        </w:rPr>
        <w:t xml:space="preserve"> in accordance with the Act. </w:t>
      </w:r>
      <w:r>
        <w:rPr>
          <w:rFonts w:ascii="Arial" w:hAnsi="Arial" w:cs="Arial"/>
          <w:bCs/>
          <w:spacing w:val="-3"/>
          <w:sz w:val="22"/>
          <w:szCs w:val="22"/>
        </w:rPr>
        <w:t>A Public Interest Case was prepared and the Deputy Premier</w:t>
      </w:r>
      <w:r w:rsidR="00E8240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was </w:t>
      </w:r>
      <w:r w:rsidR="008B5327" w:rsidRPr="00893030">
        <w:rPr>
          <w:rFonts w:ascii="Arial" w:hAnsi="Arial" w:cs="Arial"/>
          <w:bCs/>
          <w:spacing w:val="-3"/>
          <w:sz w:val="22"/>
          <w:szCs w:val="22"/>
        </w:rPr>
        <w:t xml:space="preserve">satisfied the Central Queensland Hospital Foundation is likely to support or improve public health and it is in the public interest to establish the foundation. </w:t>
      </w:r>
    </w:p>
    <w:p w14:paraId="59DC5E3A" w14:textId="77777777" w:rsidR="00893030" w:rsidRPr="00893030" w:rsidRDefault="00893030" w:rsidP="005D5C4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5327">
        <w:rPr>
          <w:rFonts w:ascii="Arial" w:hAnsi="Arial" w:cs="Arial"/>
          <w:bCs/>
          <w:spacing w:val="-3"/>
          <w:sz w:val="22"/>
          <w:szCs w:val="22"/>
        </w:rPr>
        <w:t xml:space="preserve">Under the Act, </w:t>
      </w:r>
      <w:r>
        <w:rPr>
          <w:rFonts w:ascii="Arial" w:hAnsi="Arial" w:cs="Arial"/>
          <w:bCs/>
          <w:spacing w:val="-3"/>
          <w:sz w:val="22"/>
          <w:szCs w:val="22"/>
        </w:rPr>
        <w:t>hospital foundations</w:t>
      </w:r>
      <w:r w:rsidRPr="008B532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are</w:t>
      </w:r>
      <w:r w:rsidRPr="008B5327">
        <w:rPr>
          <w:rFonts w:ascii="Arial" w:hAnsi="Arial" w:cs="Arial"/>
          <w:bCs/>
          <w:spacing w:val="-3"/>
          <w:sz w:val="22"/>
          <w:szCs w:val="22"/>
        </w:rPr>
        <w:t xml:space="preserve"> governed by a board of at least </w:t>
      </w:r>
      <w:r w:rsidRPr="00893030">
        <w:rPr>
          <w:rFonts w:ascii="Arial" w:hAnsi="Arial" w:cs="Arial"/>
          <w:bCs/>
          <w:spacing w:val="-3"/>
          <w:sz w:val="22"/>
          <w:szCs w:val="22"/>
        </w:rPr>
        <w:t>six persons recommended by the</w:t>
      </w:r>
      <w:r w:rsidR="00E8240A">
        <w:rPr>
          <w:rFonts w:ascii="Arial" w:hAnsi="Arial" w:cs="Arial"/>
          <w:bCs/>
          <w:spacing w:val="-3"/>
          <w:sz w:val="22"/>
          <w:szCs w:val="22"/>
        </w:rPr>
        <w:t xml:space="preserve"> relevant</w:t>
      </w:r>
      <w:r w:rsidRPr="00893030">
        <w:rPr>
          <w:rFonts w:ascii="Arial" w:hAnsi="Arial" w:cs="Arial"/>
          <w:bCs/>
          <w:spacing w:val="-3"/>
          <w:sz w:val="22"/>
          <w:szCs w:val="22"/>
        </w:rPr>
        <w:t xml:space="preserve"> Minister 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93030">
        <w:rPr>
          <w:rFonts w:ascii="Arial" w:hAnsi="Arial" w:cs="Arial"/>
          <w:bCs/>
          <w:spacing w:val="-3"/>
          <w:sz w:val="22"/>
          <w:szCs w:val="22"/>
        </w:rPr>
        <w:t xml:space="preserve">one person who is the </w:t>
      </w:r>
      <w:r>
        <w:rPr>
          <w:rFonts w:ascii="Arial" w:hAnsi="Arial" w:cs="Arial"/>
          <w:bCs/>
          <w:spacing w:val="-3"/>
          <w:sz w:val="22"/>
          <w:szCs w:val="22"/>
        </w:rPr>
        <w:t>C</w:t>
      </w:r>
      <w:r w:rsidRPr="00893030">
        <w:rPr>
          <w:rFonts w:ascii="Arial" w:hAnsi="Arial" w:cs="Arial"/>
          <w:bCs/>
          <w:spacing w:val="-3"/>
          <w:sz w:val="22"/>
          <w:szCs w:val="22"/>
        </w:rPr>
        <w:t>hair of the associated Hospital and Health Board or their nominee.</w:t>
      </w:r>
    </w:p>
    <w:p w14:paraId="7617B2DB" w14:textId="77777777" w:rsidR="00C157FA" w:rsidRPr="00C157FA" w:rsidRDefault="006600BC" w:rsidP="005D5C4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 w:rsidR="00CF16AA">
        <w:rPr>
          <w:rFonts w:ascii="Arial" w:hAnsi="Arial" w:cs="Arial"/>
          <w:sz w:val="22"/>
          <w:szCs w:val="22"/>
        </w:rPr>
        <w:t xml:space="preserve"> </w:t>
      </w:r>
      <w:r w:rsidR="00CF16AA" w:rsidRPr="00CF16A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157FA">
        <w:rPr>
          <w:rFonts w:ascii="Arial" w:hAnsi="Arial" w:cs="Arial"/>
          <w:bCs/>
          <w:spacing w:val="-3"/>
          <w:sz w:val="22"/>
          <w:szCs w:val="22"/>
        </w:rPr>
        <w:t>public interest case to establish the Central Queensland Hospital Foundation.</w:t>
      </w:r>
    </w:p>
    <w:p w14:paraId="063568F5" w14:textId="77777777" w:rsidR="00CF16AA" w:rsidRDefault="00C157FA" w:rsidP="005D5C4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the </w:t>
      </w:r>
      <w:r w:rsidR="00CF16AA" w:rsidRPr="00CF16AA">
        <w:rPr>
          <w:rFonts w:ascii="Arial" w:hAnsi="Arial" w:cs="Arial"/>
          <w:bCs/>
          <w:spacing w:val="-3"/>
          <w:sz w:val="22"/>
          <w:szCs w:val="22"/>
        </w:rPr>
        <w:t>intention to recommend to the Governor in Council</w:t>
      </w:r>
      <w:r w:rsidR="00E8240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F16AA" w:rsidRPr="00CF16A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F16AA" w:rsidRPr="00CF16AA">
        <w:rPr>
          <w:rFonts w:ascii="Arial" w:hAnsi="Arial" w:cs="Arial"/>
          <w:bCs/>
          <w:i/>
          <w:spacing w:val="-3"/>
          <w:sz w:val="22"/>
          <w:szCs w:val="22"/>
        </w:rPr>
        <w:t>Hospital Foundations (Central Queensland Hospital Foundation) Amendment Regulation 2020</w:t>
      </w:r>
      <w:r w:rsidR="00CF16AA" w:rsidRPr="00CF16AA">
        <w:rPr>
          <w:rFonts w:ascii="Arial" w:hAnsi="Arial" w:cs="Arial"/>
          <w:bCs/>
          <w:spacing w:val="-3"/>
          <w:sz w:val="22"/>
          <w:szCs w:val="22"/>
        </w:rPr>
        <w:t xml:space="preserve">, which establishes </w:t>
      </w:r>
      <w:r w:rsidR="00D4293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F16AA" w:rsidRPr="00CF16AA">
        <w:rPr>
          <w:rFonts w:ascii="Arial" w:hAnsi="Arial" w:cs="Arial"/>
          <w:bCs/>
          <w:spacing w:val="-3"/>
          <w:sz w:val="22"/>
          <w:szCs w:val="22"/>
        </w:rPr>
        <w:t>Central Queensland Hospital Foundation.</w:t>
      </w:r>
    </w:p>
    <w:p w14:paraId="4A0839F9" w14:textId="77777777" w:rsidR="00CF16AA" w:rsidRPr="00DA3E95" w:rsidRDefault="00CF16AA" w:rsidP="005D5C4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16AA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CF16AA">
        <w:rPr>
          <w:rFonts w:ascii="Arial" w:hAnsi="Arial" w:cs="Arial"/>
          <w:bCs/>
          <w:spacing w:val="-3"/>
          <w:sz w:val="22"/>
          <w:szCs w:val="22"/>
        </w:rPr>
        <w:t xml:space="preserve"> the intention to </w:t>
      </w:r>
      <w:r w:rsidRPr="007844B7">
        <w:rPr>
          <w:rFonts w:ascii="Arial" w:hAnsi="Arial" w:cs="Arial"/>
          <w:bCs/>
          <w:spacing w:val="-3"/>
          <w:sz w:val="22"/>
          <w:szCs w:val="22"/>
        </w:rPr>
        <w:t xml:space="preserve">recommend to the Governor in Council </w:t>
      </w: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Pr="007844B7">
        <w:rPr>
          <w:rFonts w:ascii="Arial" w:hAnsi="Arial" w:cs="Arial"/>
          <w:bCs/>
          <w:spacing w:val="-3"/>
          <w:sz w:val="22"/>
          <w:szCs w:val="22"/>
        </w:rPr>
        <w:t xml:space="preserve"> appointment </w:t>
      </w:r>
      <w:r w:rsidR="00E8240A">
        <w:rPr>
          <w:rFonts w:ascii="Arial" w:hAnsi="Arial" w:cs="Arial"/>
          <w:bCs/>
          <w:spacing w:val="-3"/>
          <w:sz w:val="22"/>
          <w:szCs w:val="22"/>
        </w:rPr>
        <w:t>of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following members </w:t>
      </w:r>
      <w:r w:rsidR="00E8240A" w:rsidRPr="007844B7">
        <w:rPr>
          <w:rFonts w:ascii="Arial" w:hAnsi="Arial" w:cs="Arial"/>
          <w:bCs/>
          <w:spacing w:val="-3"/>
          <w:sz w:val="22"/>
          <w:szCs w:val="22"/>
        </w:rPr>
        <w:t xml:space="preserve">to the </w:t>
      </w:r>
      <w:r w:rsidR="00E8240A">
        <w:rPr>
          <w:rFonts w:ascii="Arial" w:hAnsi="Arial" w:cs="Arial"/>
          <w:bCs/>
          <w:spacing w:val="-3"/>
          <w:sz w:val="22"/>
          <w:szCs w:val="22"/>
        </w:rPr>
        <w:t xml:space="preserve">board of the </w:t>
      </w:r>
      <w:r w:rsidR="00E8240A" w:rsidRPr="00CF16AA">
        <w:rPr>
          <w:rFonts w:ascii="Arial" w:hAnsi="Arial" w:cs="Arial"/>
          <w:bCs/>
          <w:spacing w:val="-3"/>
          <w:sz w:val="22"/>
          <w:szCs w:val="22"/>
        </w:rPr>
        <w:t>Central Queensland Hospital Foundation</w:t>
      </w:r>
      <w:r w:rsidR="00E8240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844B7">
        <w:rPr>
          <w:rFonts w:ascii="Arial" w:hAnsi="Arial" w:cs="Arial"/>
          <w:bCs/>
          <w:spacing w:val="-3"/>
          <w:sz w:val="22"/>
          <w:szCs w:val="22"/>
        </w:rPr>
        <w:t xml:space="preserve">for </w:t>
      </w:r>
      <w:r w:rsidRPr="00DA3E95">
        <w:rPr>
          <w:rFonts w:ascii="Arial" w:hAnsi="Arial" w:cs="Arial"/>
          <w:bCs/>
          <w:spacing w:val="-3"/>
          <w:sz w:val="22"/>
          <w:szCs w:val="22"/>
        </w:rPr>
        <w:t xml:space="preserve">terms </w:t>
      </w:r>
      <w:r w:rsidR="00A0082E" w:rsidRPr="00DA3E95">
        <w:rPr>
          <w:rFonts w:ascii="Arial" w:hAnsi="Arial" w:cs="Arial"/>
          <w:bCs/>
          <w:spacing w:val="-3"/>
          <w:sz w:val="22"/>
          <w:szCs w:val="22"/>
        </w:rPr>
        <w:t>commencing</w:t>
      </w:r>
      <w:r w:rsidR="00DA3E95" w:rsidRPr="00DA3E95">
        <w:rPr>
          <w:rFonts w:ascii="Arial" w:hAnsi="Arial" w:cs="Arial"/>
          <w:bCs/>
          <w:spacing w:val="-3"/>
          <w:sz w:val="22"/>
          <w:szCs w:val="22"/>
        </w:rPr>
        <w:t xml:space="preserve"> on </w:t>
      </w:r>
      <w:r w:rsidR="00E8240A">
        <w:rPr>
          <w:rFonts w:ascii="Arial" w:hAnsi="Arial" w:cs="Arial"/>
          <w:bCs/>
          <w:spacing w:val="-3"/>
          <w:sz w:val="22"/>
          <w:szCs w:val="22"/>
        </w:rPr>
        <w:t>2 October 2020</w:t>
      </w:r>
      <w:r w:rsidRPr="00DA3E95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38A4DD6C" w14:textId="77777777" w:rsidR="006600BC" w:rsidRPr="00C157FA" w:rsidRDefault="006600BC" w:rsidP="006600BC">
      <w:pPr>
        <w:spacing w:before="120"/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2835"/>
        <w:gridCol w:w="2800"/>
      </w:tblGrid>
      <w:tr w:rsidR="00DA66EB" w:rsidRPr="00F77244" w14:paraId="3E912785" w14:textId="77777777" w:rsidTr="005D5C4E">
        <w:tc>
          <w:tcPr>
            <w:tcW w:w="3295" w:type="dxa"/>
            <w:shd w:val="clear" w:color="auto" w:fill="E7E6E6"/>
            <w:vAlign w:val="center"/>
          </w:tcPr>
          <w:p w14:paraId="27CF5B84" w14:textId="77777777" w:rsidR="00DA66EB" w:rsidRPr="00F77244" w:rsidRDefault="00DA66EB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Name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58F6A447" w14:textId="77777777" w:rsidR="00DA66EB" w:rsidRPr="00F77244" w:rsidRDefault="00DA66EB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Position</w:t>
            </w:r>
          </w:p>
        </w:tc>
        <w:tc>
          <w:tcPr>
            <w:tcW w:w="2800" w:type="dxa"/>
            <w:shd w:val="clear" w:color="auto" w:fill="E7E6E6"/>
            <w:vAlign w:val="center"/>
          </w:tcPr>
          <w:p w14:paraId="09092305" w14:textId="77777777" w:rsidR="00DA66EB" w:rsidRPr="00F77244" w:rsidRDefault="00DA66EB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Term</w:t>
            </w:r>
            <w:r w:rsid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end date</w:t>
            </w:r>
          </w:p>
        </w:tc>
      </w:tr>
      <w:tr w:rsidR="00DA66EB" w:rsidRPr="00F77244" w14:paraId="1E7CE247" w14:textId="77777777" w:rsidTr="005D5C4E">
        <w:tc>
          <w:tcPr>
            <w:tcW w:w="3295" w:type="dxa"/>
            <w:shd w:val="clear" w:color="auto" w:fill="auto"/>
            <w:vAlign w:val="center"/>
          </w:tcPr>
          <w:p w14:paraId="61A5F5B4" w14:textId="77777777" w:rsidR="00DA66EB" w:rsidRPr="00F77244" w:rsidRDefault="00045616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Mr Daniel Smith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CFD2CF" w14:textId="77777777" w:rsidR="00DA66EB" w:rsidRPr="00F77244" w:rsidRDefault="00045616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Chairperson and Member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DD70F90" w14:textId="77777777" w:rsidR="00DA66EB" w:rsidRPr="00F77244" w:rsidRDefault="00A0082E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30 September 2024</w:t>
            </w:r>
          </w:p>
        </w:tc>
      </w:tr>
      <w:tr w:rsidR="00A0082E" w:rsidRPr="00F77244" w14:paraId="06AB6F14" w14:textId="77777777" w:rsidTr="005D5C4E">
        <w:tc>
          <w:tcPr>
            <w:tcW w:w="3295" w:type="dxa"/>
            <w:shd w:val="clear" w:color="auto" w:fill="auto"/>
            <w:vAlign w:val="center"/>
          </w:tcPr>
          <w:p w14:paraId="380184E7" w14:textId="77777777" w:rsidR="00A0082E" w:rsidRPr="00F77244" w:rsidRDefault="00A0082E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Ms Fleur Anderson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5453DB" w14:textId="77777777" w:rsidR="00A0082E" w:rsidRPr="00F77244" w:rsidRDefault="00A0082E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721CC68" w14:textId="77777777" w:rsidR="00A0082E" w:rsidRPr="00A0082E" w:rsidRDefault="00A0082E" w:rsidP="00A0082E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30 September 2024</w:t>
            </w:r>
          </w:p>
        </w:tc>
      </w:tr>
      <w:tr w:rsidR="00A0082E" w:rsidRPr="00F77244" w14:paraId="658DBCEB" w14:textId="77777777" w:rsidTr="005D5C4E">
        <w:tc>
          <w:tcPr>
            <w:tcW w:w="3295" w:type="dxa"/>
            <w:shd w:val="clear" w:color="auto" w:fill="auto"/>
            <w:vAlign w:val="center"/>
          </w:tcPr>
          <w:p w14:paraId="79D0F5B4" w14:textId="77777777" w:rsidR="00A0082E" w:rsidRPr="00F77244" w:rsidRDefault="00A0082E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Mr Peter Hawkins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6EF75F" w14:textId="77777777" w:rsidR="00A0082E" w:rsidRPr="00F77244" w:rsidRDefault="00A0082E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C14D074" w14:textId="77777777" w:rsidR="00A0082E" w:rsidRPr="00A0082E" w:rsidRDefault="00A0082E" w:rsidP="00A0082E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30 September 2024</w:t>
            </w:r>
          </w:p>
        </w:tc>
      </w:tr>
      <w:tr w:rsidR="00A0082E" w:rsidRPr="00F77244" w14:paraId="66C0BA72" w14:textId="77777777" w:rsidTr="005D5C4E">
        <w:trPr>
          <w:trHeight w:val="243"/>
        </w:trPr>
        <w:tc>
          <w:tcPr>
            <w:tcW w:w="3295" w:type="dxa"/>
            <w:shd w:val="clear" w:color="auto" w:fill="auto"/>
            <w:vAlign w:val="center"/>
          </w:tcPr>
          <w:p w14:paraId="099567DB" w14:textId="77777777" w:rsidR="00A0082E" w:rsidRPr="00F77244" w:rsidRDefault="00A0082E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Mrs Rowen Winsor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BDDFED" w14:textId="77777777" w:rsidR="00A0082E" w:rsidRPr="00F77244" w:rsidRDefault="00A0082E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64456BF" w14:textId="77777777" w:rsidR="00A0082E" w:rsidRPr="00A0082E" w:rsidRDefault="00A0082E" w:rsidP="00A0082E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30 September 2024</w:t>
            </w:r>
          </w:p>
        </w:tc>
      </w:tr>
      <w:tr w:rsidR="00A0082E" w:rsidRPr="00F77244" w14:paraId="1EA667EB" w14:textId="77777777" w:rsidTr="005D5C4E">
        <w:tc>
          <w:tcPr>
            <w:tcW w:w="3295" w:type="dxa"/>
            <w:shd w:val="clear" w:color="auto" w:fill="auto"/>
            <w:vAlign w:val="center"/>
          </w:tcPr>
          <w:p w14:paraId="0ABD982F" w14:textId="77777777" w:rsidR="00A0082E" w:rsidRPr="00F77244" w:rsidRDefault="00A0082E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Ms Stacey Giles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8404B7" w14:textId="77777777" w:rsidR="00A0082E" w:rsidRPr="00F77244" w:rsidRDefault="00A0082E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1B59874" w14:textId="77777777" w:rsidR="00A0082E" w:rsidRPr="00A0082E" w:rsidRDefault="00A0082E" w:rsidP="00A0082E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30 September 202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2</w:t>
            </w:r>
          </w:p>
        </w:tc>
      </w:tr>
      <w:tr w:rsidR="00A0082E" w:rsidRPr="00F77244" w14:paraId="789B8934" w14:textId="77777777" w:rsidTr="005D5C4E">
        <w:tc>
          <w:tcPr>
            <w:tcW w:w="3295" w:type="dxa"/>
            <w:shd w:val="clear" w:color="auto" w:fill="auto"/>
            <w:vAlign w:val="center"/>
          </w:tcPr>
          <w:p w14:paraId="70ED6AAD" w14:textId="77777777" w:rsidR="00A0082E" w:rsidRPr="00F77244" w:rsidRDefault="00A0082E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Mr James Kelaher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22538D" w14:textId="77777777" w:rsidR="00A0082E" w:rsidRPr="00F77244" w:rsidRDefault="00A0082E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2EC26DB" w14:textId="77777777" w:rsidR="00A0082E" w:rsidRPr="00A0082E" w:rsidRDefault="00A0082E" w:rsidP="00A0082E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30 September 202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2</w:t>
            </w:r>
          </w:p>
        </w:tc>
      </w:tr>
      <w:tr w:rsidR="00A0082E" w:rsidRPr="00F77244" w14:paraId="79B278B8" w14:textId="77777777" w:rsidTr="005D5C4E">
        <w:tc>
          <w:tcPr>
            <w:tcW w:w="3295" w:type="dxa"/>
            <w:shd w:val="clear" w:color="auto" w:fill="auto"/>
            <w:vAlign w:val="center"/>
          </w:tcPr>
          <w:p w14:paraId="01EB9471" w14:textId="77777777" w:rsidR="00A0082E" w:rsidRPr="00A0082E" w:rsidRDefault="00A0082E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Ms Christine Arthur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AA72F7" w14:textId="77777777" w:rsidR="00A0082E" w:rsidRPr="00F77244" w:rsidRDefault="00A0082E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7094540" w14:textId="77777777" w:rsidR="00A0082E" w:rsidRPr="00A0082E" w:rsidRDefault="00A0082E" w:rsidP="00A0082E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30 September 202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2</w:t>
            </w:r>
          </w:p>
        </w:tc>
      </w:tr>
      <w:tr w:rsidR="00A0082E" w:rsidRPr="00F77244" w14:paraId="7585053D" w14:textId="77777777" w:rsidTr="005D5C4E">
        <w:tc>
          <w:tcPr>
            <w:tcW w:w="3295" w:type="dxa"/>
            <w:shd w:val="clear" w:color="auto" w:fill="auto"/>
            <w:vAlign w:val="center"/>
          </w:tcPr>
          <w:p w14:paraId="4ECE2E31" w14:textId="77777777" w:rsidR="00A0082E" w:rsidRPr="00A0082E" w:rsidRDefault="00A0082E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Ms Narelle Pearse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CEF7AC" w14:textId="77777777" w:rsidR="00A0082E" w:rsidRPr="00F77244" w:rsidRDefault="00A0082E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D007493" w14:textId="77777777" w:rsidR="00A0082E" w:rsidRPr="00F77244" w:rsidRDefault="00A0082E" w:rsidP="00A0082E">
            <w:pPr>
              <w:spacing w:after="6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0082E">
              <w:rPr>
                <w:rFonts w:ascii="Arial" w:hAnsi="Arial" w:cs="Arial"/>
                <w:bCs/>
                <w:spacing w:val="-3"/>
                <w:sz w:val="22"/>
                <w:szCs w:val="22"/>
              </w:rPr>
              <w:t>30 September 202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2</w:t>
            </w:r>
          </w:p>
        </w:tc>
      </w:tr>
    </w:tbl>
    <w:p w14:paraId="0B26ED33" w14:textId="77777777" w:rsidR="00C157FA" w:rsidRPr="00C157FA" w:rsidRDefault="00C157FA" w:rsidP="005D5C4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C157FA">
        <w:rPr>
          <w:rFonts w:ascii="Arial" w:hAnsi="Arial" w:cs="Arial"/>
          <w:i/>
          <w:iCs/>
          <w:sz w:val="22"/>
          <w:szCs w:val="22"/>
          <w:u w:val="single"/>
        </w:rPr>
        <w:t>Attachments</w:t>
      </w:r>
    </w:p>
    <w:p w14:paraId="6F6670B3" w14:textId="53AF5A4F" w:rsidR="00C157FA" w:rsidRPr="005D5C4E" w:rsidRDefault="00194D48" w:rsidP="0028665E">
      <w:pPr>
        <w:numPr>
          <w:ilvl w:val="0"/>
          <w:numId w:val="13"/>
        </w:numPr>
        <w:spacing w:before="120"/>
        <w:rPr>
          <w:rFonts w:ascii="Arial" w:hAnsi="Arial" w:cs="Arial"/>
          <w:i/>
          <w:iCs/>
          <w:sz w:val="22"/>
          <w:szCs w:val="22"/>
        </w:rPr>
      </w:pPr>
      <w:hyperlink r:id="rId10" w:history="1">
        <w:r w:rsidR="00C157FA" w:rsidRPr="00801B1C">
          <w:rPr>
            <w:rStyle w:val="Hyperlink"/>
            <w:rFonts w:ascii="Arial" w:hAnsi="Arial" w:cs="Arial"/>
            <w:i/>
            <w:iCs/>
            <w:sz w:val="22"/>
            <w:szCs w:val="22"/>
          </w:rPr>
          <w:t>Hospital Foundations (Central Queensland Hospital Foundation) Amendment Regulation 2020</w:t>
        </w:r>
      </w:hyperlink>
    </w:p>
    <w:p w14:paraId="47FE858D" w14:textId="3D3AB3CC" w:rsidR="00C157FA" w:rsidRPr="00C157FA" w:rsidRDefault="00194D48" w:rsidP="00C157FA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C157FA" w:rsidRPr="00801B1C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0A565C40" w14:textId="5259E261" w:rsidR="00C157FA" w:rsidRPr="00C157FA" w:rsidRDefault="00194D48" w:rsidP="00C157FA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C157FA" w:rsidRPr="00801B1C">
          <w:rPr>
            <w:rStyle w:val="Hyperlink"/>
            <w:rFonts w:ascii="Arial" w:hAnsi="Arial" w:cs="Arial"/>
            <w:sz w:val="22"/>
            <w:szCs w:val="22"/>
          </w:rPr>
          <w:t>Human Rights Certificate</w:t>
        </w:r>
      </w:hyperlink>
    </w:p>
    <w:p w14:paraId="2E1DB78D" w14:textId="77777777" w:rsidR="00C23D2B" w:rsidRDefault="00C23D2B" w:rsidP="00C23D2B">
      <w:pPr>
        <w:jc w:val="right"/>
      </w:pPr>
    </w:p>
    <w:sectPr w:rsidR="00C23D2B" w:rsidSect="005D5C4E">
      <w:headerReference w:type="default" r:id="rId13"/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F9752" w14:textId="77777777" w:rsidR="007D51FE" w:rsidRDefault="007D51FE">
      <w:r>
        <w:separator/>
      </w:r>
    </w:p>
  </w:endnote>
  <w:endnote w:type="continuationSeparator" w:id="0">
    <w:p w14:paraId="0AFCD29A" w14:textId="77777777" w:rsidR="007D51FE" w:rsidRDefault="007D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76DD2" w14:textId="77777777" w:rsidR="007D51FE" w:rsidRDefault="007D51FE">
      <w:r>
        <w:separator/>
      </w:r>
    </w:p>
  </w:footnote>
  <w:footnote w:type="continuationSeparator" w:id="0">
    <w:p w14:paraId="6B188F76" w14:textId="77777777" w:rsidR="007D51FE" w:rsidRDefault="007D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07577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2FB72402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1FED2909" w14:textId="77777777" w:rsidR="00880C71" w:rsidRPr="001E209B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</w:t>
    </w:r>
    <w:r w:rsidRPr="005C0D88">
      <w:rPr>
        <w:rFonts w:ascii="Arial" w:hAnsi="Arial" w:cs="Arial"/>
        <w:b/>
        <w:sz w:val="22"/>
        <w:szCs w:val="22"/>
      </w:rPr>
      <w:t xml:space="preserve">– </w:t>
    </w:r>
    <w:r w:rsidR="00A67473">
      <w:rPr>
        <w:rFonts w:ascii="Arial" w:hAnsi="Arial" w:cs="Arial"/>
        <w:b/>
        <w:sz w:val="22"/>
        <w:szCs w:val="22"/>
      </w:rPr>
      <w:t>September</w:t>
    </w:r>
    <w:r w:rsidR="00BD5E54" w:rsidRPr="005C0D88">
      <w:rPr>
        <w:rFonts w:ascii="Arial" w:hAnsi="Arial" w:cs="Arial"/>
        <w:b/>
        <w:sz w:val="22"/>
        <w:szCs w:val="22"/>
      </w:rPr>
      <w:t xml:space="preserve"> 2020</w:t>
    </w:r>
  </w:p>
  <w:p w14:paraId="684BFC9C" w14:textId="77777777" w:rsidR="00E4431B" w:rsidRDefault="00E4431B" w:rsidP="00E4431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Establishment of the Central Queensland </w:t>
    </w:r>
    <w:r w:rsidRPr="008B5327">
      <w:rPr>
        <w:rFonts w:ascii="Arial" w:hAnsi="Arial" w:cs="Arial"/>
        <w:b/>
        <w:sz w:val="22"/>
        <w:szCs w:val="22"/>
        <w:u w:val="single"/>
      </w:rPr>
      <w:t>Hospital</w:t>
    </w:r>
    <w:r>
      <w:rPr>
        <w:rFonts w:ascii="Arial" w:hAnsi="Arial" w:cs="Arial"/>
        <w:b/>
        <w:sz w:val="22"/>
        <w:szCs w:val="22"/>
        <w:u w:val="single"/>
      </w:rPr>
      <w:t xml:space="preserve"> Foundation </w:t>
    </w:r>
  </w:p>
  <w:p w14:paraId="4626CB4E" w14:textId="77777777" w:rsidR="00880C71" w:rsidRDefault="005D5C4E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D5C4E">
      <w:rPr>
        <w:rFonts w:ascii="Arial" w:hAnsi="Arial" w:cs="Arial"/>
        <w:b/>
        <w:sz w:val="22"/>
        <w:szCs w:val="22"/>
        <w:u w:val="single"/>
        <w:lang w:val="en-US"/>
      </w:rPr>
      <w:t>Deputy Premier and Minister for Health and Minister for Ambulance Services</w:t>
    </w:r>
  </w:p>
  <w:p w14:paraId="595258FC" w14:textId="77777777" w:rsidR="00DE47FE" w:rsidRDefault="00DE47FE" w:rsidP="00880C71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15F2A"/>
    <w:multiLevelType w:val="hybridMultilevel"/>
    <w:tmpl w:val="20908CF2"/>
    <w:lvl w:ilvl="0" w:tplc="0C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BDD60D2"/>
    <w:multiLevelType w:val="hybridMultilevel"/>
    <w:tmpl w:val="2B3AC7CA"/>
    <w:lvl w:ilvl="0" w:tplc="09E84F9A">
      <w:start w:val="1"/>
      <w:numFmt w:val="decimal"/>
      <w:lvlText w:val="%1."/>
      <w:lvlJc w:val="left"/>
      <w:pPr>
        <w:ind w:left="578" w:hanging="360"/>
      </w:pPr>
      <w:rPr>
        <w:rFonts w:hint="default"/>
        <w:spacing w:val="-3"/>
        <w:w w:val="100"/>
      </w:rPr>
    </w:lvl>
    <w:lvl w:ilvl="1" w:tplc="5F801FBE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171878BE"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AB0C89D0">
      <w:numFmt w:val="bullet"/>
      <w:lvlText w:val="•"/>
      <w:lvlJc w:val="left"/>
      <w:pPr>
        <w:ind w:left="3263" w:hanging="360"/>
      </w:pPr>
      <w:rPr>
        <w:rFonts w:hint="default"/>
      </w:rPr>
    </w:lvl>
    <w:lvl w:ilvl="4" w:tplc="92DA2968">
      <w:numFmt w:val="bullet"/>
      <w:lvlText w:val="•"/>
      <w:lvlJc w:val="left"/>
      <w:pPr>
        <w:ind w:left="4158" w:hanging="360"/>
      </w:pPr>
      <w:rPr>
        <w:rFonts w:hint="default"/>
      </w:rPr>
    </w:lvl>
    <w:lvl w:ilvl="5" w:tplc="FE2A4AA8"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A426ADA6"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2440FF06">
      <w:numFmt w:val="bullet"/>
      <w:lvlText w:val="•"/>
      <w:lvlJc w:val="left"/>
      <w:pPr>
        <w:ind w:left="6842" w:hanging="360"/>
      </w:pPr>
      <w:rPr>
        <w:rFonts w:hint="default"/>
      </w:rPr>
    </w:lvl>
    <w:lvl w:ilvl="8" w:tplc="4A5C43A4"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2" w15:restartNumberingAfterBreak="0">
    <w:nsid w:val="0E5917C9"/>
    <w:multiLevelType w:val="hybridMultilevel"/>
    <w:tmpl w:val="68C47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D71DD"/>
    <w:multiLevelType w:val="hybridMultilevel"/>
    <w:tmpl w:val="E68AF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863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3"/>
      </w:rPr>
    </w:lvl>
    <w:lvl w:ilvl="2" w:tplc="664863E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  <w:sz w:val="23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36D28"/>
    <w:multiLevelType w:val="hybridMultilevel"/>
    <w:tmpl w:val="AB601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77D0E"/>
    <w:multiLevelType w:val="hybridMultilevel"/>
    <w:tmpl w:val="B84C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F24AE"/>
    <w:multiLevelType w:val="hybridMultilevel"/>
    <w:tmpl w:val="D5469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916"/>
    <w:multiLevelType w:val="hybridMultilevel"/>
    <w:tmpl w:val="8F10C4E4"/>
    <w:lvl w:ilvl="0" w:tplc="E7F66F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9F10DDB"/>
    <w:multiLevelType w:val="hybridMultilevel"/>
    <w:tmpl w:val="8C926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B4616"/>
    <w:multiLevelType w:val="hybridMultilevel"/>
    <w:tmpl w:val="F5185E6E"/>
    <w:lvl w:ilvl="0" w:tplc="5950E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567"/>
        </w:tabs>
        <w:ind w:left="1021" w:hanging="454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2D19C5"/>
    <w:multiLevelType w:val="hybridMultilevel"/>
    <w:tmpl w:val="BF3A9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oNotTrackMove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2E2"/>
    <w:rsid w:val="00005669"/>
    <w:rsid w:val="000126CD"/>
    <w:rsid w:val="00020BCE"/>
    <w:rsid w:val="00022F0A"/>
    <w:rsid w:val="00023519"/>
    <w:rsid w:val="000444D2"/>
    <w:rsid w:val="00045616"/>
    <w:rsid w:val="000757DC"/>
    <w:rsid w:val="00083DE1"/>
    <w:rsid w:val="0009109D"/>
    <w:rsid w:val="000B26F3"/>
    <w:rsid w:val="000C32F2"/>
    <w:rsid w:val="000F026A"/>
    <w:rsid w:val="000F52E2"/>
    <w:rsid w:val="00122F8B"/>
    <w:rsid w:val="00126F66"/>
    <w:rsid w:val="00127EB4"/>
    <w:rsid w:val="0013096E"/>
    <w:rsid w:val="001349AB"/>
    <w:rsid w:val="00135097"/>
    <w:rsid w:val="001444C3"/>
    <w:rsid w:val="00153223"/>
    <w:rsid w:val="001649D1"/>
    <w:rsid w:val="00180A1C"/>
    <w:rsid w:val="001928F4"/>
    <w:rsid w:val="00194D48"/>
    <w:rsid w:val="001A2427"/>
    <w:rsid w:val="001C55D1"/>
    <w:rsid w:val="001C6A26"/>
    <w:rsid w:val="001D43E8"/>
    <w:rsid w:val="00215202"/>
    <w:rsid w:val="002229A8"/>
    <w:rsid w:val="002710C9"/>
    <w:rsid w:val="0028665E"/>
    <w:rsid w:val="002B67EF"/>
    <w:rsid w:val="002D0F0E"/>
    <w:rsid w:val="002E0EF2"/>
    <w:rsid w:val="002E1EB7"/>
    <w:rsid w:val="00315145"/>
    <w:rsid w:val="0032118E"/>
    <w:rsid w:val="003275A5"/>
    <w:rsid w:val="0033296C"/>
    <w:rsid w:val="00332A14"/>
    <w:rsid w:val="00341DCF"/>
    <w:rsid w:val="003565F9"/>
    <w:rsid w:val="003638A6"/>
    <w:rsid w:val="00380038"/>
    <w:rsid w:val="00382B40"/>
    <w:rsid w:val="00383670"/>
    <w:rsid w:val="003A6BA7"/>
    <w:rsid w:val="003C50FA"/>
    <w:rsid w:val="004040D7"/>
    <w:rsid w:val="00420C73"/>
    <w:rsid w:val="0042145F"/>
    <w:rsid w:val="0044406B"/>
    <w:rsid w:val="004604FA"/>
    <w:rsid w:val="00460CDD"/>
    <w:rsid w:val="004619C1"/>
    <w:rsid w:val="00463334"/>
    <w:rsid w:val="0046671D"/>
    <w:rsid w:val="00492A0B"/>
    <w:rsid w:val="0049440A"/>
    <w:rsid w:val="004971D6"/>
    <w:rsid w:val="004E301B"/>
    <w:rsid w:val="004F6074"/>
    <w:rsid w:val="00501413"/>
    <w:rsid w:val="00505F00"/>
    <w:rsid w:val="00525711"/>
    <w:rsid w:val="00544AFA"/>
    <w:rsid w:val="0055022F"/>
    <w:rsid w:val="00575492"/>
    <w:rsid w:val="00592390"/>
    <w:rsid w:val="005C0D88"/>
    <w:rsid w:val="005D5C4E"/>
    <w:rsid w:val="005E4B26"/>
    <w:rsid w:val="00653F5E"/>
    <w:rsid w:val="00654B44"/>
    <w:rsid w:val="006600BC"/>
    <w:rsid w:val="00661CEF"/>
    <w:rsid w:val="00665C7B"/>
    <w:rsid w:val="0069315D"/>
    <w:rsid w:val="006A358D"/>
    <w:rsid w:val="006A588A"/>
    <w:rsid w:val="006C73D6"/>
    <w:rsid w:val="006C7CBB"/>
    <w:rsid w:val="006D3202"/>
    <w:rsid w:val="006E1AB8"/>
    <w:rsid w:val="0072032E"/>
    <w:rsid w:val="00753DB3"/>
    <w:rsid w:val="0075584A"/>
    <w:rsid w:val="00755CB4"/>
    <w:rsid w:val="007622BF"/>
    <w:rsid w:val="007845FA"/>
    <w:rsid w:val="007D51FE"/>
    <w:rsid w:val="007E2A84"/>
    <w:rsid w:val="007F0903"/>
    <w:rsid w:val="00801B1C"/>
    <w:rsid w:val="00807E00"/>
    <w:rsid w:val="0081694D"/>
    <w:rsid w:val="00840454"/>
    <w:rsid w:val="00880C71"/>
    <w:rsid w:val="00893030"/>
    <w:rsid w:val="00894FFF"/>
    <w:rsid w:val="008A74D0"/>
    <w:rsid w:val="008B5327"/>
    <w:rsid w:val="008C20B3"/>
    <w:rsid w:val="008E0F03"/>
    <w:rsid w:val="008F3ECE"/>
    <w:rsid w:val="00906837"/>
    <w:rsid w:val="0092555B"/>
    <w:rsid w:val="00936E2D"/>
    <w:rsid w:val="00967854"/>
    <w:rsid w:val="00976DA4"/>
    <w:rsid w:val="009D427B"/>
    <w:rsid w:val="009D6AF6"/>
    <w:rsid w:val="009E3934"/>
    <w:rsid w:val="009E416D"/>
    <w:rsid w:val="009E4D93"/>
    <w:rsid w:val="00A0082E"/>
    <w:rsid w:val="00A416E1"/>
    <w:rsid w:val="00A473AD"/>
    <w:rsid w:val="00A633FE"/>
    <w:rsid w:val="00A67473"/>
    <w:rsid w:val="00AE0D6B"/>
    <w:rsid w:val="00B516EC"/>
    <w:rsid w:val="00B52ECE"/>
    <w:rsid w:val="00B90B3F"/>
    <w:rsid w:val="00B92643"/>
    <w:rsid w:val="00BB376C"/>
    <w:rsid w:val="00BB3ADB"/>
    <w:rsid w:val="00BD5E54"/>
    <w:rsid w:val="00BF25AD"/>
    <w:rsid w:val="00BF41AD"/>
    <w:rsid w:val="00C12450"/>
    <w:rsid w:val="00C129D5"/>
    <w:rsid w:val="00C157FA"/>
    <w:rsid w:val="00C23D2B"/>
    <w:rsid w:val="00C24C0D"/>
    <w:rsid w:val="00C32C84"/>
    <w:rsid w:val="00C33BF0"/>
    <w:rsid w:val="00C37D5D"/>
    <w:rsid w:val="00C577E6"/>
    <w:rsid w:val="00CA7261"/>
    <w:rsid w:val="00CB03F9"/>
    <w:rsid w:val="00CC7560"/>
    <w:rsid w:val="00CD65FD"/>
    <w:rsid w:val="00CD78F5"/>
    <w:rsid w:val="00CE1A88"/>
    <w:rsid w:val="00CE2554"/>
    <w:rsid w:val="00CF16AA"/>
    <w:rsid w:val="00CF41E9"/>
    <w:rsid w:val="00D03A18"/>
    <w:rsid w:val="00D063D5"/>
    <w:rsid w:val="00D173F8"/>
    <w:rsid w:val="00D33E23"/>
    <w:rsid w:val="00D4154A"/>
    <w:rsid w:val="00D4293E"/>
    <w:rsid w:val="00D60DC1"/>
    <w:rsid w:val="00D65782"/>
    <w:rsid w:val="00D74E47"/>
    <w:rsid w:val="00D80C56"/>
    <w:rsid w:val="00DA3E95"/>
    <w:rsid w:val="00DA66EB"/>
    <w:rsid w:val="00DB2956"/>
    <w:rsid w:val="00DC76F0"/>
    <w:rsid w:val="00DD214B"/>
    <w:rsid w:val="00DE47FE"/>
    <w:rsid w:val="00DF1A55"/>
    <w:rsid w:val="00DF7244"/>
    <w:rsid w:val="00E121C9"/>
    <w:rsid w:val="00E124F2"/>
    <w:rsid w:val="00E1567F"/>
    <w:rsid w:val="00E3089A"/>
    <w:rsid w:val="00E311A0"/>
    <w:rsid w:val="00E346A5"/>
    <w:rsid w:val="00E4431B"/>
    <w:rsid w:val="00E44F64"/>
    <w:rsid w:val="00E64A13"/>
    <w:rsid w:val="00E8240A"/>
    <w:rsid w:val="00EC75EB"/>
    <w:rsid w:val="00F03F9A"/>
    <w:rsid w:val="00F11DEF"/>
    <w:rsid w:val="00F35175"/>
    <w:rsid w:val="00F40983"/>
    <w:rsid w:val="00F446A2"/>
    <w:rsid w:val="00F462B8"/>
    <w:rsid w:val="00F46CD0"/>
    <w:rsid w:val="00F47A8B"/>
    <w:rsid w:val="00F65735"/>
    <w:rsid w:val="00F953BA"/>
    <w:rsid w:val="00FA59E9"/>
    <w:rsid w:val="00FB586E"/>
    <w:rsid w:val="00FD0EA4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2A4AA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locked/>
    <w:rsid w:val="00C23D2B"/>
    <w:rPr>
      <w:rFonts w:eastAsia="Calibri"/>
      <w:color w:val="000000"/>
      <w:sz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082E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2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51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23519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3519"/>
    <w:rPr>
      <w:rFonts w:ascii="Times New Roman" w:eastAsia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1"/>
    <w:qFormat/>
    <w:rsid w:val="00C157FA"/>
    <w:pPr>
      <w:widowControl w:val="0"/>
      <w:autoSpaceDE w:val="0"/>
      <w:autoSpaceDN w:val="0"/>
      <w:ind w:left="578" w:right="228" w:hanging="360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801B1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01B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6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HRCer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Regula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Significant%20Appointments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82579-E366-4F5A-A88B-1AD9C923F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5ABAE-9319-443D-89BC-0B1F9A852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1BA8A-5DF9-44B4-AE7C-62F3C3599C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Significant Appointments List.dot</Template>
  <TotalTime>1</TotalTime>
  <Pages>1</Pages>
  <Words>377</Words>
  <Characters>2117</Characters>
  <Application>Microsoft Office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2463</CharactersWithSpaces>
  <SharedDoc>false</SharedDoc>
  <HyperlinkBase>https://www.cabinet.qld.gov.au/documents/2020/Sep/CQHosFnd/</HyperlinkBase>
  <HLinks>
    <vt:vector size="18" baseType="variant">
      <vt:variant>
        <vt:i4>4259862</vt:i4>
      </vt:variant>
      <vt:variant>
        <vt:i4>6</vt:i4>
      </vt:variant>
      <vt:variant>
        <vt:i4>0</vt:i4>
      </vt:variant>
      <vt:variant>
        <vt:i4>5</vt:i4>
      </vt:variant>
      <vt:variant>
        <vt:lpwstr>https://dpcqld.sharepoint.com/sites/DPC-CABINETSERVICES/Shared Documents/General/ProactiveRelease/ToBeProcessed/2020/Sep/CQHosFnd/Attachments/HRCert.PDF</vt:lpwstr>
      </vt:variant>
      <vt:variant>
        <vt:lpwstr/>
      </vt:variant>
      <vt:variant>
        <vt:i4>786521</vt:i4>
      </vt:variant>
      <vt:variant>
        <vt:i4>3</vt:i4>
      </vt:variant>
      <vt:variant>
        <vt:i4>0</vt:i4>
      </vt:variant>
      <vt:variant>
        <vt:i4>5</vt:i4>
      </vt:variant>
      <vt:variant>
        <vt:lpwstr>https://dpcqld.sharepoint.com/sites/DPC-CABINETSERVICES/Shared Documents/General/ProactiveRelease/ToBeProcessed/2020/Sep/CQHosFnd/Attachments/ExNotes.PDF</vt:lpwstr>
      </vt:variant>
      <vt:variant>
        <vt:lpwstr/>
      </vt:variant>
      <vt:variant>
        <vt:i4>5505037</vt:i4>
      </vt:variant>
      <vt:variant>
        <vt:i4>0</vt:i4>
      </vt:variant>
      <vt:variant>
        <vt:i4>0</vt:i4>
      </vt:variant>
      <vt:variant>
        <vt:i4>5</vt:i4>
      </vt:variant>
      <vt:variant>
        <vt:lpwstr>https://dpcqld.sharepoint.com/sites/DPC-CABINETSERVICES/Shared Documents/General/ProactiveRelease/ToBeProcessed/2020/Sep/CQHosFnd/Attachments/Regulation.PDF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2020-11-26T02:03:00Z</cp:lastPrinted>
  <dcterms:created xsi:type="dcterms:W3CDTF">2021-02-08T03:33:00Z</dcterms:created>
  <dcterms:modified xsi:type="dcterms:W3CDTF">2021-02-09T02:53:00Z</dcterms:modified>
  <cp:category>Significant_Appointments,Hospitals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